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附件3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岳西县2019年12月公开招聘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体能测评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一、纵跳摸高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需在天气状况许可的情况下进行，室内、室外场地测试均可、无太阳直射。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的视为合格。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宋体" w:hAnsi="宋体" w:cs="宋体" w:eastAsiaTheme="minorEastAsia"/>
          <w:color w:val="000000"/>
          <w:sz w:val="32"/>
          <w:szCs w:val="32"/>
          <w:lang w:eastAsia="zh-CN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、1000米跑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女性800跑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场地器材：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田径跑道。地面平坦，地质不限。秒表若干块。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FF000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2" w:firstLineChars="200"/>
        <w:jc w:val="both"/>
        <w:textAlignment w:val="auto"/>
        <w:rPr>
          <w:rFonts w:hint="eastAsia"/>
          <w:sz w:val="20"/>
          <w:lang w:val="zh-CN"/>
        </w:rPr>
      </w:pPr>
      <w:r>
        <w:rPr>
          <w:rStyle w:val="6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340A"/>
    <w:rsid w:val="5A4D44D6"/>
    <w:rsid w:val="5C65340A"/>
    <w:rsid w:val="695E3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unhideWhenUsed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2018-10-18T00:22:00Z</dcterms:created>
  <dc:creator>天方夜谭</dc:creator>
  <cp:lastModifiedBy>天方夜谭</cp:lastModifiedBy>
  <dcterms:modified xsi:type="dcterms:W3CDTF">2019-11-26T02:10:36Z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